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D01E" w14:textId="3BBF4233" w:rsidR="00885A96" w:rsidRPr="00011418" w:rsidRDefault="0006062E" w:rsidP="0006062E">
      <w:pPr>
        <w:spacing w:after="0"/>
        <w:jc w:val="center"/>
        <w:rPr>
          <w:rFonts w:ascii="Times New Roman" w:hAnsi="Times New Roman" w:cs="Times New Roman"/>
          <w:b/>
          <w:bCs/>
          <w:sz w:val="24"/>
          <w:szCs w:val="24"/>
        </w:rPr>
      </w:pPr>
      <w:r w:rsidRPr="00011418">
        <w:rPr>
          <w:rFonts w:ascii="Times New Roman" w:hAnsi="Times New Roman" w:cs="Times New Roman"/>
          <w:b/>
          <w:bCs/>
          <w:sz w:val="24"/>
          <w:szCs w:val="24"/>
        </w:rPr>
        <w:t>CITY OF ST. FRANCIS</w:t>
      </w:r>
    </w:p>
    <w:p w14:paraId="095A8245" w14:textId="71B4D0F8" w:rsidR="0006062E" w:rsidRPr="00011418" w:rsidRDefault="0006062E" w:rsidP="0006062E">
      <w:pPr>
        <w:spacing w:after="0"/>
        <w:jc w:val="center"/>
        <w:rPr>
          <w:rFonts w:ascii="Times New Roman" w:hAnsi="Times New Roman" w:cs="Times New Roman"/>
          <w:b/>
          <w:bCs/>
          <w:sz w:val="24"/>
          <w:szCs w:val="24"/>
        </w:rPr>
      </w:pPr>
      <w:r w:rsidRPr="00011418">
        <w:rPr>
          <w:rFonts w:ascii="Times New Roman" w:hAnsi="Times New Roman" w:cs="Times New Roman"/>
          <w:b/>
          <w:bCs/>
          <w:sz w:val="24"/>
          <w:szCs w:val="24"/>
        </w:rPr>
        <w:t>ST. FRANCIS, MN</w:t>
      </w:r>
    </w:p>
    <w:p w14:paraId="40C1B726" w14:textId="2FEAD076" w:rsidR="0006062E" w:rsidRPr="00011418" w:rsidRDefault="0006062E" w:rsidP="0006062E">
      <w:pPr>
        <w:spacing w:after="0"/>
        <w:jc w:val="center"/>
        <w:rPr>
          <w:rFonts w:ascii="Times New Roman" w:hAnsi="Times New Roman" w:cs="Times New Roman"/>
          <w:b/>
          <w:bCs/>
          <w:sz w:val="24"/>
          <w:szCs w:val="24"/>
        </w:rPr>
      </w:pPr>
      <w:r w:rsidRPr="00011418">
        <w:rPr>
          <w:rFonts w:ascii="Times New Roman" w:hAnsi="Times New Roman" w:cs="Times New Roman"/>
          <w:b/>
          <w:bCs/>
          <w:sz w:val="24"/>
          <w:szCs w:val="24"/>
        </w:rPr>
        <w:t>ANOKA COUNTY</w:t>
      </w:r>
    </w:p>
    <w:p w14:paraId="5E4C151C" w14:textId="27D2AFA3" w:rsidR="0006062E" w:rsidRPr="00011418" w:rsidRDefault="0006062E" w:rsidP="0006062E">
      <w:pPr>
        <w:jc w:val="center"/>
        <w:rPr>
          <w:rFonts w:ascii="Times New Roman" w:hAnsi="Times New Roman" w:cs="Times New Roman"/>
          <w:b/>
          <w:bCs/>
          <w:sz w:val="24"/>
          <w:szCs w:val="24"/>
        </w:rPr>
      </w:pPr>
    </w:p>
    <w:p w14:paraId="58A8B93C" w14:textId="7B3F2638" w:rsidR="0006062E" w:rsidRPr="00011418" w:rsidRDefault="0006062E" w:rsidP="0006062E">
      <w:pPr>
        <w:jc w:val="center"/>
        <w:rPr>
          <w:rFonts w:ascii="Times New Roman" w:hAnsi="Times New Roman" w:cs="Times New Roman"/>
          <w:b/>
          <w:bCs/>
          <w:sz w:val="24"/>
          <w:szCs w:val="24"/>
        </w:rPr>
      </w:pPr>
      <w:r w:rsidRPr="00011418">
        <w:rPr>
          <w:rFonts w:ascii="Times New Roman" w:hAnsi="Times New Roman" w:cs="Times New Roman"/>
          <w:b/>
          <w:bCs/>
          <w:sz w:val="24"/>
          <w:szCs w:val="24"/>
        </w:rPr>
        <w:t xml:space="preserve">ORDINANCE </w:t>
      </w:r>
      <w:r w:rsidR="00E51A9B">
        <w:rPr>
          <w:rFonts w:ascii="Times New Roman" w:hAnsi="Times New Roman" w:cs="Times New Roman"/>
          <w:b/>
          <w:bCs/>
          <w:sz w:val="24"/>
          <w:szCs w:val="24"/>
        </w:rPr>
        <w:t>314</w:t>
      </w:r>
    </w:p>
    <w:p w14:paraId="1BB1D479" w14:textId="604DD842" w:rsidR="0006062E" w:rsidRPr="00011418" w:rsidRDefault="0006062E" w:rsidP="0006062E">
      <w:pPr>
        <w:jc w:val="center"/>
        <w:rPr>
          <w:rFonts w:ascii="Times New Roman" w:hAnsi="Times New Roman" w:cs="Times New Roman"/>
          <w:b/>
          <w:bCs/>
          <w:sz w:val="24"/>
          <w:szCs w:val="24"/>
        </w:rPr>
      </w:pPr>
      <w:r w:rsidRPr="00011418">
        <w:rPr>
          <w:rFonts w:ascii="Times New Roman" w:hAnsi="Times New Roman" w:cs="Times New Roman"/>
          <w:b/>
          <w:bCs/>
          <w:sz w:val="24"/>
          <w:szCs w:val="24"/>
        </w:rPr>
        <w:t>AN ORDINANCE AMENDING CHAPTER 10, DIVISION 8, SECTION 10-82-04. STORMWATER POLLUTION PREVENTION FOR LARGE SITES</w:t>
      </w:r>
      <w:r w:rsidR="009C34B9" w:rsidRPr="00011418">
        <w:rPr>
          <w:rFonts w:ascii="Times New Roman" w:hAnsi="Times New Roman" w:cs="Times New Roman"/>
          <w:b/>
          <w:bCs/>
          <w:sz w:val="24"/>
          <w:szCs w:val="24"/>
        </w:rPr>
        <w:t xml:space="preserve"> – </w:t>
      </w:r>
      <w:r w:rsidR="005E04A5">
        <w:rPr>
          <w:rFonts w:ascii="Times New Roman" w:hAnsi="Times New Roman" w:cs="Times New Roman"/>
          <w:b/>
          <w:bCs/>
          <w:sz w:val="24"/>
          <w:szCs w:val="24"/>
        </w:rPr>
        <w:t>2</w:t>
      </w:r>
      <w:r w:rsidR="005E04A5" w:rsidRPr="005E04A5">
        <w:rPr>
          <w:rFonts w:ascii="Times New Roman" w:hAnsi="Times New Roman" w:cs="Times New Roman"/>
          <w:b/>
          <w:bCs/>
          <w:sz w:val="24"/>
          <w:szCs w:val="24"/>
          <w:vertAlign w:val="superscript"/>
        </w:rPr>
        <w:t>nd</w:t>
      </w:r>
      <w:r w:rsidR="009C34B9" w:rsidRPr="00011418">
        <w:rPr>
          <w:rFonts w:ascii="Times New Roman" w:hAnsi="Times New Roman" w:cs="Times New Roman"/>
          <w:b/>
          <w:bCs/>
          <w:sz w:val="24"/>
          <w:szCs w:val="24"/>
        </w:rPr>
        <w:t xml:space="preserve"> READING</w:t>
      </w:r>
    </w:p>
    <w:p w14:paraId="68578635" w14:textId="08BF8716" w:rsidR="0006062E" w:rsidRPr="00011418" w:rsidRDefault="0006062E" w:rsidP="0006062E">
      <w:pPr>
        <w:rPr>
          <w:rFonts w:ascii="Times New Roman" w:hAnsi="Times New Roman" w:cs="Times New Roman"/>
          <w:sz w:val="24"/>
          <w:szCs w:val="24"/>
        </w:rPr>
      </w:pPr>
      <w:r w:rsidRPr="00011418">
        <w:rPr>
          <w:rFonts w:ascii="Times New Roman" w:hAnsi="Times New Roman" w:cs="Times New Roman"/>
          <w:sz w:val="24"/>
          <w:szCs w:val="24"/>
        </w:rPr>
        <w:t xml:space="preserve">THE CITY </w:t>
      </w:r>
      <w:r w:rsidR="00786AD7" w:rsidRPr="00011418">
        <w:rPr>
          <w:rFonts w:ascii="Times New Roman" w:hAnsi="Times New Roman" w:cs="Times New Roman"/>
          <w:sz w:val="24"/>
          <w:szCs w:val="24"/>
        </w:rPr>
        <w:t xml:space="preserve">COUNCIL OF THE CITY </w:t>
      </w:r>
      <w:r w:rsidRPr="00011418">
        <w:rPr>
          <w:rFonts w:ascii="Times New Roman" w:hAnsi="Times New Roman" w:cs="Times New Roman"/>
          <w:sz w:val="24"/>
          <w:szCs w:val="24"/>
        </w:rPr>
        <w:t>OF ST. FRANCIS</w:t>
      </w:r>
      <w:r w:rsidR="00786AD7" w:rsidRPr="00011418">
        <w:rPr>
          <w:rFonts w:ascii="Times New Roman" w:hAnsi="Times New Roman" w:cs="Times New Roman"/>
          <w:sz w:val="24"/>
          <w:szCs w:val="24"/>
        </w:rPr>
        <w:t>, ANOKA COUNTY, MINNESOTA,</w:t>
      </w:r>
      <w:r w:rsidRPr="00011418">
        <w:rPr>
          <w:rFonts w:ascii="Times New Roman" w:hAnsi="Times New Roman" w:cs="Times New Roman"/>
          <w:sz w:val="24"/>
          <w:szCs w:val="24"/>
        </w:rPr>
        <w:t xml:space="preserve"> ORDAINS:</w:t>
      </w:r>
    </w:p>
    <w:p w14:paraId="36ADFDBB" w14:textId="0B77F9B4" w:rsidR="00217690" w:rsidRPr="00011418" w:rsidRDefault="00217690" w:rsidP="0006062E">
      <w:pPr>
        <w:rPr>
          <w:rFonts w:ascii="Times New Roman" w:hAnsi="Times New Roman" w:cs="Times New Roman"/>
          <w:sz w:val="24"/>
          <w:szCs w:val="24"/>
        </w:rPr>
      </w:pPr>
      <w:r w:rsidRPr="00011418">
        <w:rPr>
          <w:rFonts w:ascii="Times New Roman" w:hAnsi="Times New Roman" w:cs="Times New Roman"/>
          <w:sz w:val="24"/>
          <w:szCs w:val="24"/>
        </w:rPr>
        <w:t xml:space="preserve">Changes in the following sections are denoted with and </w:t>
      </w:r>
      <w:r w:rsidRPr="00011418">
        <w:rPr>
          <w:rFonts w:ascii="Times New Roman" w:hAnsi="Times New Roman" w:cs="Times New Roman"/>
          <w:sz w:val="24"/>
          <w:szCs w:val="24"/>
          <w:u w:val="single"/>
        </w:rPr>
        <w:t>underline</w:t>
      </w:r>
      <w:r w:rsidRPr="00011418">
        <w:rPr>
          <w:rFonts w:ascii="Times New Roman" w:hAnsi="Times New Roman" w:cs="Times New Roman"/>
          <w:sz w:val="24"/>
          <w:szCs w:val="24"/>
        </w:rPr>
        <w:t xml:space="preserve"> for </w:t>
      </w:r>
      <w:r w:rsidRPr="00011418">
        <w:rPr>
          <w:rFonts w:ascii="Times New Roman" w:hAnsi="Times New Roman" w:cs="Times New Roman"/>
          <w:color w:val="FF0000"/>
          <w:sz w:val="24"/>
          <w:szCs w:val="24"/>
        </w:rPr>
        <w:t xml:space="preserve">new text </w:t>
      </w:r>
      <w:r w:rsidRPr="00011418">
        <w:rPr>
          <w:rFonts w:ascii="Times New Roman" w:hAnsi="Times New Roman" w:cs="Times New Roman"/>
          <w:sz w:val="24"/>
          <w:szCs w:val="24"/>
        </w:rPr>
        <w:t xml:space="preserve">or </w:t>
      </w:r>
      <w:r w:rsidRPr="00011418">
        <w:rPr>
          <w:rFonts w:ascii="Times New Roman" w:hAnsi="Times New Roman" w:cs="Times New Roman"/>
          <w:strike/>
          <w:sz w:val="24"/>
          <w:szCs w:val="24"/>
        </w:rPr>
        <w:t>strikethrough</w:t>
      </w:r>
      <w:r w:rsidRPr="00011418">
        <w:rPr>
          <w:rFonts w:ascii="Times New Roman" w:hAnsi="Times New Roman" w:cs="Times New Roman"/>
          <w:sz w:val="24"/>
          <w:szCs w:val="24"/>
        </w:rPr>
        <w:t xml:space="preserve"> for </w:t>
      </w:r>
      <w:r w:rsidRPr="00011418">
        <w:rPr>
          <w:rFonts w:ascii="Times New Roman" w:hAnsi="Times New Roman" w:cs="Times New Roman"/>
          <w:strike/>
          <w:sz w:val="24"/>
          <w:szCs w:val="24"/>
        </w:rPr>
        <w:t>deleted language</w:t>
      </w:r>
      <w:r w:rsidRPr="00011418">
        <w:rPr>
          <w:rFonts w:ascii="Times New Roman" w:hAnsi="Times New Roman" w:cs="Times New Roman"/>
          <w:sz w:val="24"/>
          <w:szCs w:val="24"/>
        </w:rPr>
        <w:t xml:space="preserve">.  </w:t>
      </w:r>
    </w:p>
    <w:p w14:paraId="660D3505" w14:textId="60DBBEBA" w:rsidR="00217690" w:rsidRPr="00011418" w:rsidRDefault="0006062E" w:rsidP="00217690">
      <w:pPr>
        <w:ind w:firstLine="720"/>
        <w:rPr>
          <w:rFonts w:ascii="Times New Roman" w:hAnsi="Times New Roman" w:cs="Times New Roman"/>
          <w:sz w:val="24"/>
          <w:szCs w:val="24"/>
        </w:rPr>
      </w:pPr>
      <w:r w:rsidRPr="00011418">
        <w:rPr>
          <w:rFonts w:ascii="Times New Roman" w:hAnsi="Times New Roman" w:cs="Times New Roman"/>
          <w:sz w:val="24"/>
          <w:szCs w:val="24"/>
          <w:u w:val="single"/>
        </w:rPr>
        <w:t>Section 1.</w:t>
      </w:r>
      <w:r w:rsidRPr="00011418">
        <w:rPr>
          <w:rFonts w:ascii="Times New Roman" w:hAnsi="Times New Roman" w:cs="Times New Roman"/>
          <w:sz w:val="24"/>
          <w:szCs w:val="24"/>
        </w:rPr>
        <w:tab/>
      </w:r>
      <w:bookmarkStart w:id="0" w:name="_Hlk134094410"/>
      <w:r w:rsidRPr="00011418">
        <w:rPr>
          <w:rFonts w:ascii="Times New Roman" w:hAnsi="Times New Roman" w:cs="Times New Roman"/>
          <w:sz w:val="24"/>
          <w:szCs w:val="24"/>
        </w:rPr>
        <w:t>Code Amended.  That Chapter 10, Section 10-82-04 shall hereby be amended to read as follows:</w:t>
      </w:r>
      <w:bookmarkEnd w:id="0"/>
    </w:p>
    <w:p w14:paraId="2F30E5A4" w14:textId="77777777" w:rsidR="00217690" w:rsidRPr="00011418" w:rsidRDefault="00217690" w:rsidP="00217690">
      <w:pPr>
        <w:pStyle w:val="List3"/>
        <w:rPr>
          <w:rFonts w:ascii="Times New Roman" w:hAnsi="Times New Roman" w:cs="Times New Roman"/>
        </w:rPr>
      </w:pPr>
    </w:p>
    <w:p w14:paraId="392DC508" w14:textId="4F51B041" w:rsidR="00217690" w:rsidRPr="00011418" w:rsidRDefault="00217690" w:rsidP="00217690">
      <w:pPr>
        <w:pStyle w:val="List3"/>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3.</w:t>
      </w:r>
      <w:r w:rsidRPr="00011418">
        <w:rPr>
          <w:rFonts w:ascii="Times New Roman" w:hAnsi="Times New Roman" w:cs="Times New Roman"/>
          <w:strike/>
          <w:color w:val="000000" w:themeColor="text1"/>
          <w:sz w:val="24"/>
        </w:rPr>
        <w:tab/>
        <w:t xml:space="preserve">Infiltration prohibited. Infiltration shall be prohibited if one or more of the following circumstances are present: </w:t>
      </w:r>
    </w:p>
    <w:p w14:paraId="2BEC8984" w14:textId="77777777" w:rsidR="00217690" w:rsidRPr="00011418" w:rsidRDefault="00217690" w:rsidP="00217690">
      <w:pPr>
        <w:pStyle w:val="List4"/>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a.</w:t>
      </w:r>
      <w:r w:rsidRPr="00011418">
        <w:rPr>
          <w:rFonts w:ascii="Times New Roman" w:hAnsi="Times New Roman" w:cs="Times New Roman"/>
          <w:strike/>
          <w:color w:val="000000" w:themeColor="text1"/>
          <w:sz w:val="24"/>
        </w:rPr>
        <w:tab/>
        <w:t xml:space="preserve">The site is required to obtain a NPDES/SDS Industrial Stormwater Permit and the permit prohibits infiltration; </w:t>
      </w:r>
    </w:p>
    <w:p w14:paraId="2C645CFA" w14:textId="77777777" w:rsidR="00217690" w:rsidRPr="00011418" w:rsidRDefault="00217690" w:rsidP="00217690">
      <w:pPr>
        <w:pStyle w:val="List4"/>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b.</w:t>
      </w:r>
      <w:r w:rsidRPr="00011418">
        <w:rPr>
          <w:rFonts w:ascii="Times New Roman" w:hAnsi="Times New Roman" w:cs="Times New Roman"/>
          <w:strike/>
          <w:color w:val="000000" w:themeColor="text1"/>
          <w:sz w:val="24"/>
        </w:rPr>
        <w:tab/>
        <w:t xml:space="preserve">Where vehicle fueling and maintenance occur; </w:t>
      </w:r>
    </w:p>
    <w:p w14:paraId="214FBC5D" w14:textId="77777777" w:rsidR="00217690" w:rsidRPr="00011418" w:rsidRDefault="00217690" w:rsidP="00217690">
      <w:pPr>
        <w:pStyle w:val="List4"/>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c.</w:t>
      </w:r>
      <w:r w:rsidRPr="00011418">
        <w:rPr>
          <w:rFonts w:ascii="Times New Roman" w:hAnsi="Times New Roman" w:cs="Times New Roman"/>
          <w:strike/>
          <w:color w:val="000000" w:themeColor="text1"/>
          <w:sz w:val="24"/>
        </w:rPr>
        <w:tab/>
        <w:t xml:space="preserve">Less than three (3) feet of separation is present from the bottom of the infiltration practice to the elevation of the seasonally saturated soils or top of bedrock; </w:t>
      </w:r>
    </w:p>
    <w:p w14:paraId="0AF9F196" w14:textId="77777777" w:rsidR="00217690" w:rsidRPr="00011418" w:rsidRDefault="00217690" w:rsidP="00217690">
      <w:pPr>
        <w:pStyle w:val="List4"/>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d.</w:t>
      </w:r>
      <w:r w:rsidRPr="00011418">
        <w:rPr>
          <w:rFonts w:ascii="Times New Roman" w:hAnsi="Times New Roman" w:cs="Times New Roman"/>
          <w:strike/>
          <w:color w:val="000000" w:themeColor="text1"/>
          <w:sz w:val="24"/>
        </w:rPr>
        <w:tab/>
        <w:t xml:space="preserve">Where high levels of contaminants in the soil or groundwater will be mobilized by infiltrating stormwater; </w:t>
      </w:r>
    </w:p>
    <w:p w14:paraId="31B5CB01" w14:textId="77777777" w:rsidR="00217690" w:rsidRPr="00011418" w:rsidRDefault="00217690" w:rsidP="00217690">
      <w:pPr>
        <w:pStyle w:val="List4"/>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e.</w:t>
      </w:r>
      <w:r w:rsidRPr="00011418">
        <w:rPr>
          <w:rFonts w:ascii="Times New Roman" w:hAnsi="Times New Roman" w:cs="Times New Roman"/>
          <w:strike/>
          <w:color w:val="000000" w:themeColor="text1"/>
          <w:sz w:val="24"/>
        </w:rPr>
        <w:tab/>
        <w:t xml:space="preserve">e. Where the soil infiltration rates are more than 8.3 inches per hour unless soils are amended to slow the infiltration rate below 8.3 inches per hour; </w:t>
      </w:r>
    </w:p>
    <w:p w14:paraId="2639B217" w14:textId="77777777" w:rsidR="00217690" w:rsidRPr="00011418" w:rsidRDefault="00217690" w:rsidP="00217690">
      <w:pPr>
        <w:pStyle w:val="List4"/>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f.</w:t>
      </w:r>
      <w:r w:rsidRPr="00011418">
        <w:rPr>
          <w:rFonts w:ascii="Times New Roman" w:hAnsi="Times New Roman" w:cs="Times New Roman"/>
          <w:strike/>
          <w:color w:val="000000" w:themeColor="text1"/>
          <w:sz w:val="24"/>
        </w:rPr>
        <w:tab/>
        <w:t xml:space="preserve">f. In soils of predominately Hydrologic Soil Group D (clay) soils. </w:t>
      </w:r>
    </w:p>
    <w:p w14:paraId="0E71F633" w14:textId="77777777" w:rsidR="00217690" w:rsidRPr="00011418" w:rsidRDefault="00217690" w:rsidP="00217690">
      <w:pPr>
        <w:pStyle w:val="List3"/>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4.</w:t>
      </w:r>
      <w:r w:rsidRPr="00011418">
        <w:rPr>
          <w:rFonts w:ascii="Times New Roman" w:hAnsi="Times New Roman" w:cs="Times New Roman"/>
          <w:strike/>
          <w:color w:val="000000" w:themeColor="text1"/>
          <w:sz w:val="24"/>
        </w:rPr>
        <w:tab/>
        <w:t xml:space="preserve">Infiltration restricted. Higher engineering review shall be required when the infiltration device will be constructed in areas: </w:t>
      </w:r>
    </w:p>
    <w:p w14:paraId="44FEADD6" w14:textId="77777777" w:rsidR="00217690" w:rsidRPr="00011418" w:rsidRDefault="00217690" w:rsidP="00217690">
      <w:pPr>
        <w:pStyle w:val="List4"/>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a.</w:t>
      </w:r>
      <w:r w:rsidRPr="00011418">
        <w:rPr>
          <w:rFonts w:ascii="Times New Roman" w:hAnsi="Times New Roman" w:cs="Times New Roman"/>
          <w:strike/>
          <w:color w:val="000000" w:themeColor="text1"/>
          <w:sz w:val="24"/>
        </w:rPr>
        <w:tab/>
        <w:t xml:space="preserve">Within a Drinking Water Supply Management Area (DWSMA) as defined in </w:t>
      </w:r>
      <w:proofErr w:type="spellStart"/>
      <w:r w:rsidRPr="00011418">
        <w:rPr>
          <w:rFonts w:ascii="Times New Roman" w:hAnsi="Times New Roman" w:cs="Times New Roman"/>
          <w:strike/>
          <w:color w:val="000000" w:themeColor="text1"/>
          <w:sz w:val="24"/>
        </w:rPr>
        <w:t>Minn</w:t>
      </w:r>
      <w:proofErr w:type="spellEnd"/>
      <w:r w:rsidRPr="00011418">
        <w:rPr>
          <w:rFonts w:ascii="Times New Roman" w:hAnsi="Times New Roman" w:cs="Times New Roman"/>
          <w:strike/>
          <w:color w:val="000000" w:themeColor="text1"/>
          <w:sz w:val="24"/>
        </w:rPr>
        <w:t xml:space="preserve"> R. 4720.5100, </w:t>
      </w:r>
      <w:proofErr w:type="spellStart"/>
      <w:r w:rsidRPr="00011418">
        <w:rPr>
          <w:rFonts w:ascii="Times New Roman" w:hAnsi="Times New Roman" w:cs="Times New Roman"/>
          <w:strike/>
          <w:color w:val="000000" w:themeColor="text1"/>
          <w:sz w:val="24"/>
        </w:rPr>
        <w:t>subp</w:t>
      </w:r>
      <w:proofErr w:type="spellEnd"/>
      <w:r w:rsidRPr="00011418">
        <w:rPr>
          <w:rFonts w:ascii="Times New Roman" w:hAnsi="Times New Roman" w:cs="Times New Roman"/>
          <w:strike/>
          <w:color w:val="000000" w:themeColor="text1"/>
          <w:sz w:val="24"/>
        </w:rPr>
        <w:t xml:space="preserve">. 13; </w:t>
      </w:r>
    </w:p>
    <w:p w14:paraId="795FC421" w14:textId="62457A60" w:rsidR="00217690" w:rsidRPr="00011418" w:rsidRDefault="00217690" w:rsidP="00217690">
      <w:pPr>
        <w:pStyle w:val="List4"/>
        <w:rPr>
          <w:rFonts w:ascii="Times New Roman" w:hAnsi="Times New Roman" w:cs="Times New Roman"/>
          <w:strike/>
          <w:color w:val="000000" w:themeColor="text1"/>
          <w:sz w:val="24"/>
        </w:rPr>
      </w:pPr>
      <w:r w:rsidRPr="00011418">
        <w:rPr>
          <w:rFonts w:ascii="Times New Roman" w:hAnsi="Times New Roman" w:cs="Times New Roman"/>
          <w:strike/>
          <w:color w:val="000000" w:themeColor="text1"/>
          <w:sz w:val="24"/>
        </w:rPr>
        <w:t>b.</w:t>
      </w:r>
      <w:r w:rsidRPr="00011418">
        <w:rPr>
          <w:rFonts w:ascii="Times New Roman" w:hAnsi="Times New Roman" w:cs="Times New Roman"/>
          <w:strike/>
          <w:color w:val="000000" w:themeColor="text1"/>
          <w:sz w:val="24"/>
        </w:rPr>
        <w:tab/>
      </w:r>
      <w:proofErr w:type="gramStart"/>
      <w:r w:rsidRPr="00011418">
        <w:rPr>
          <w:rFonts w:ascii="Times New Roman" w:hAnsi="Times New Roman" w:cs="Times New Roman"/>
          <w:strike/>
          <w:color w:val="000000" w:themeColor="text1"/>
          <w:sz w:val="24"/>
        </w:rPr>
        <w:t>Other</w:t>
      </w:r>
      <w:proofErr w:type="gramEnd"/>
      <w:r w:rsidRPr="00011418">
        <w:rPr>
          <w:rFonts w:ascii="Times New Roman" w:hAnsi="Times New Roman" w:cs="Times New Roman"/>
          <w:strike/>
          <w:color w:val="000000" w:themeColor="text1"/>
          <w:sz w:val="24"/>
        </w:rPr>
        <w:t xml:space="preserve"> areas as determined by the City Engineer. </w:t>
      </w:r>
    </w:p>
    <w:p w14:paraId="1128DE98" w14:textId="1FB91587" w:rsidR="00217690" w:rsidRPr="00011418" w:rsidRDefault="00217690" w:rsidP="00114B1E">
      <w:pPr>
        <w:pStyle w:val="List3"/>
        <w:ind w:hanging="525"/>
        <w:rPr>
          <w:rFonts w:ascii="Times New Roman" w:hAnsi="Times New Roman" w:cs="Times New Roman"/>
          <w:color w:val="FF0000"/>
          <w:sz w:val="24"/>
          <w:u w:val="single"/>
        </w:rPr>
      </w:pPr>
      <w:r w:rsidRPr="00011418">
        <w:rPr>
          <w:rFonts w:ascii="Times New Roman" w:hAnsi="Times New Roman" w:cs="Times New Roman"/>
          <w:color w:val="FF0000"/>
          <w:sz w:val="24"/>
          <w:u w:val="single"/>
        </w:rPr>
        <w:t>3. Infiltration systems must be prohibited when the system would be constructed in areas:</w:t>
      </w:r>
      <w:r w:rsidRPr="00011418">
        <w:rPr>
          <w:rFonts w:ascii="Times New Roman" w:hAnsi="Times New Roman" w:cs="Times New Roman"/>
          <w:color w:val="000000" w:themeColor="text1"/>
          <w:sz w:val="24"/>
          <w:u w:val="single"/>
        </w:rPr>
        <w:br/>
      </w:r>
      <w:r w:rsidRPr="00011418">
        <w:rPr>
          <w:rFonts w:ascii="Times New Roman" w:hAnsi="Times New Roman" w:cs="Times New Roman"/>
          <w:color w:val="FF0000"/>
          <w:sz w:val="24"/>
          <w:u w:val="single"/>
        </w:rPr>
        <w:br/>
      </w:r>
    </w:p>
    <w:p w14:paraId="10E0C471" w14:textId="4F9334B7" w:rsidR="00217690" w:rsidRPr="00011418" w:rsidRDefault="00217690" w:rsidP="00114B1E">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lastRenderedPageBreak/>
        <w:t xml:space="preserve">a.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 xml:space="preserve">that </w:t>
      </w:r>
      <w:proofErr w:type="gramStart"/>
      <w:r w:rsidRPr="00011418">
        <w:rPr>
          <w:rFonts w:ascii="Times New Roman" w:hAnsi="Times New Roman" w:cs="Times New Roman"/>
          <w:color w:val="FF0000"/>
          <w:sz w:val="24"/>
          <w:u w:val="single"/>
        </w:rPr>
        <w:t>receive</w:t>
      </w:r>
      <w:proofErr w:type="gramEnd"/>
      <w:r w:rsidRPr="00011418">
        <w:rPr>
          <w:rFonts w:ascii="Times New Roman" w:hAnsi="Times New Roman" w:cs="Times New Roman"/>
          <w:color w:val="FF0000"/>
          <w:sz w:val="24"/>
          <w:u w:val="single"/>
        </w:rPr>
        <w:t xml:space="preserve"> discharges from vehicle fueling and maintenance areas, regardless of the amount of new and fully re</w:t>
      </w:r>
      <w:r w:rsidR="0004435C">
        <w:rPr>
          <w:rFonts w:ascii="Times New Roman" w:hAnsi="Times New Roman" w:cs="Times New Roman"/>
          <w:color w:val="FF0000"/>
          <w:sz w:val="24"/>
          <w:u w:val="single"/>
        </w:rPr>
        <w:t>constructed impervious surface;</w:t>
      </w:r>
    </w:p>
    <w:p w14:paraId="19DCE883" w14:textId="69FBFC18" w:rsidR="00217690" w:rsidRPr="00011418" w:rsidRDefault="00217690" w:rsidP="00114B1E">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b.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 xml:space="preserve">where high levels of contaminants in soil or groundwater may be mobilized by the infiltrating stormwater. To make this determination, the owners and/or operators of construction activity must complete the </w:t>
      </w:r>
      <w:r w:rsidR="00492956" w:rsidRPr="00011418">
        <w:rPr>
          <w:rFonts w:ascii="Times New Roman" w:hAnsi="Times New Roman" w:cs="Times New Roman"/>
          <w:color w:val="FF0000"/>
          <w:sz w:val="24"/>
          <w:u w:val="single"/>
        </w:rPr>
        <w:t>MPCA</w:t>
      </w:r>
      <w:r w:rsidRPr="00011418">
        <w:rPr>
          <w:rFonts w:ascii="Times New Roman" w:hAnsi="Times New Roman" w:cs="Times New Roman"/>
          <w:color w:val="FF0000"/>
          <w:sz w:val="24"/>
          <w:u w:val="single"/>
        </w:rPr>
        <w:t>'s site screening assessment checklist, which is available in the Minnesota Stormwater Manual, or conduct their own assessment. The assessment must b</w:t>
      </w:r>
      <w:r w:rsidR="0004435C">
        <w:rPr>
          <w:rFonts w:ascii="Times New Roman" w:hAnsi="Times New Roman" w:cs="Times New Roman"/>
          <w:color w:val="FF0000"/>
          <w:sz w:val="24"/>
          <w:u w:val="single"/>
        </w:rPr>
        <w:t>e retained with the site plans;</w:t>
      </w:r>
    </w:p>
    <w:p w14:paraId="4AD0ABAD" w14:textId="267EF384" w:rsidR="00217690" w:rsidRPr="00011418" w:rsidRDefault="00217690" w:rsidP="00114B1E">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c.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where soil infiltration rates are more than 8.3 inches per hour unless soils are amended to slow the infiltration rat</w:t>
      </w:r>
      <w:r w:rsidR="0004435C">
        <w:rPr>
          <w:rFonts w:ascii="Times New Roman" w:hAnsi="Times New Roman" w:cs="Times New Roman"/>
          <w:color w:val="FF0000"/>
          <w:sz w:val="24"/>
          <w:u w:val="single"/>
        </w:rPr>
        <w:t>e below 8.3 inches per hour;</w:t>
      </w:r>
    </w:p>
    <w:p w14:paraId="4256EDA1" w14:textId="0DB4DFC9" w:rsidR="00217690" w:rsidRPr="00011418" w:rsidRDefault="00217690" w:rsidP="00114B1E">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d.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with less than three (3) feet of separation distance from the bottom of the infiltration system to the elevation of the seasonally saturat</w:t>
      </w:r>
      <w:r w:rsidR="0004435C">
        <w:rPr>
          <w:rFonts w:ascii="Times New Roman" w:hAnsi="Times New Roman" w:cs="Times New Roman"/>
          <w:color w:val="FF0000"/>
          <w:sz w:val="24"/>
          <w:u w:val="single"/>
        </w:rPr>
        <w:t>ed soils or the top of bedrock;</w:t>
      </w:r>
    </w:p>
    <w:p w14:paraId="5D207D60" w14:textId="6EF9EA79" w:rsidR="00217690" w:rsidRPr="00011418" w:rsidRDefault="00217690" w:rsidP="0004435C">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e.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of predominately Hydrologic Soil Group D (clay) soils;</w:t>
      </w:r>
    </w:p>
    <w:p w14:paraId="0B19AC7A" w14:textId="4C60C1F9" w:rsidR="00217690" w:rsidRPr="00011418" w:rsidRDefault="00217690" w:rsidP="00114B1E">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f.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 xml:space="preserve">in an Emergency Response Area (ERA) within a Drinking Water Supply Management Area (DWSMA) as defined in Minn. R. 4720.5100, </w:t>
      </w:r>
      <w:proofErr w:type="spellStart"/>
      <w:r w:rsidRPr="00011418">
        <w:rPr>
          <w:rFonts w:ascii="Times New Roman" w:hAnsi="Times New Roman" w:cs="Times New Roman"/>
          <w:color w:val="FF0000"/>
          <w:sz w:val="24"/>
          <w:u w:val="single"/>
        </w:rPr>
        <w:t>Subp</w:t>
      </w:r>
      <w:proofErr w:type="spellEnd"/>
      <w:r w:rsidRPr="00011418">
        <w:rPr>
          <w:rFonts w:ascii="Times New Roman" w:hAnsi="Times New Roman" w:cs="Times New Roman"/>
          <w:color w:val="FF0000"/>
          <w:sz w:val="24"/>
          <w:u w:val="single"/>
        </w:rPr>
        <w:t xml:space="preserve">. 13, classified as high or very high vulnerability as defined by the </w:t>
      </w:r>
      <w:r w:rsidR="0004435C">
        <w:rPr>
          <w:rFonts w:ascii="Times New Roman" w:hAnsi="Times New Roman" w:cs="Times New Roman"/>
          <w:color w:val="FF0000"/>
          <w:sz w:val="24"/>
          <w:u w:val="single"/>
        </w:rPr>
        <w:t>Minnesota Department of Health;</w:t>
      </w:r>
    </w:p>
    <w:p w14:paraId="72FA6D87" w14:textId="567D43B3" w:rsidR="00217690" w:rsidRPr="00011418" w:rsidRDefault="00217690" w:rsidP="00114B1E">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g.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 xml:space="preserve">in an ERA within a DWSMA classified as moderate vulnerability unless the permittee performs or approves a higher level of engineering review sufficient to provide a functioning treatment system and to prevent </w:t>
      </w:r>
      <w:r w:rsidR="0004435C">
        <w:rPr>
          <w:rFonts w:ascii="Times New Roman" w:hAnsi="Times New Roman" w:cs="Times New Roman"/>
          <w:color w:val="FF0000"/>
          <w:sz w:val="24"/>
          <w:u w:val="single"/>
        </w:rPr>
        <w:t>adverse impacts to groundwater;</w:t>
      </w:r>
    </w:p>
    <w:p w14:paraId="0C48D081" w14:textId="3D5D3CE5" w:rsidR="00217690" w:rsidRPr="00011418" w:rsidRDefault="00217690" w:rsidP="00114B1E">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h.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 xml:space="preserve">outside of an ERA within a DWSMA classified as high or very high vulnerability unless the permittee performs or approves a higher level of engineering review sufficient to provide a functioning treatment system and to prevent </w:t>
      </w:r>
      <w:r w:rsidR="0004435C">
        <w:rPr>
          <w:rFonts w:ascii="Times New Roman" w:hAnsi="Times New Roman" w:cs="Times New Roman"/>
          <w:color w:val="FF0000"/>
          <w:sz w:val="24"/>
          <w:u w:val="single"/>
        </w:rPr>
        <w:t>adverse impacts to groundwater;</w:t>
      </w:r>
    </w:p>
    <w:p w14:paraId="60738D19" w14:textId="450F88B0" w:rsidR="00217690" w:rsidRPr="00011418" w:rsidRDefault="00217690" w:rsidP="00114B1E">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i.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within 1,000 feet up-gradient or 100 feet down gradie</w:t>
      </w:r>
      <w:r w:rsidR="0004435C">
        <w:rPr>
          <w:rFonts w:ascii="Times New Roman" w:hAnsi="Times New Roman" w:cs="Times New Roman"/>
          <w:color w:val="FF0000"/>
          <w:sz w:val="24"/>
          <w:u w:val="single"/>
        </w:rPr>
        <w:t>nt of active karst features; or</w:t>
      </w:r>
    </w:p>
    <w:p w14:paraId="445A0000" w14:textId="7FFBA0CD" w:rsidR="00217690" w:rsidRPr="0004435C" w:rsidRDefault="00217690" w:rsidP="0004435C">
      <w:pPr>
        <w:pStyle w:val="List4"/>
        <w:ind w:left="1980" w:hanging="540"/>
        <w:rPr>
          <w:rFonts w:ascii="Times New Roman" w:hAnsi="Times New Roman" w:cs="Times New Roman"/>
          <w:color w:val="FF0000"/>
          <w:sz w:val="24"/>
          <w:u w:val="single"/>
        </w:rPr>
      </w:pPr>
      <w:r w:rsidRPr="00011418">
        <w:rPr>
          <w:rFonts w:ascii="Times New Roman" w:hAnsi="Times New Roman" w:cs="Times New Roman"/>
          <w:color w:val="FF0000"/>
          <w:sz w:val="24"/>
          <w:u w:val="single"/>
        </w:rPr>
        <w:t xml:space="preserve">j. </w:t>
      </w:r>
      <w:r w:rsidR="00114B1E" w:rsidRPr="00011418">
        <w:rPr>
          <w:rFonts w:ascii="Times New Roman" w:hAnsi="Times New Roman" w:cs="Times New Roman"/>
          <w:color w:val="FF0000"/>
          <w:sz w:val="24"/>
          <w:u w:val="single"/>
        </w:rPr>
        <w:tab/>
      </w:r>
      <w:r w:rsidRPr="00011418">
        <w:rPr>
          <w:rFonts w:ascii="Times New Roman" w:hAnsi="Times New Roman" w:cs="Times New Roman"/>
          <w:color w:val="FF0000"/>
          <w:sz w:val="24"/>
          <w:u w:val="single"/>
        </w:rPr>
        <w:t xml:space="preserve">that </w:t>
      </w:r>
      <w:proofErr w:type="gramStart"/>
      <w:r w:rsidRPr="00011418">
        <w:rPr>
          <w:rFonts w:ascii="Times New Roman" w:hAnsi="Times New Roman" w:cs="Times New Roman"/>
          <w:color w:val="FF0000"/>
          <w:sz w:val="24"/>
          <w:u w:val="single"/>
        </w:rPr>
        <w:t>receive</w:t>
      </w:r>
      <w:proofErr w:type="gramEnd"/>
      <w:r w:rsidRPr="00011418">
        <w:rPr>
          <w:rFonts w:ascii="Times New Roman" w:hAnsi="Times New Roman" w:cs="Times New Roman"/>
          <w:color w:val="FF0000"/>
          <w:sz w:val="24"/>
          <w:u w:val="single"/>
        </w:rPr>
        <w:t xml:space="preserve"> stormwater runoff from these types of entities regulated under NPDES for industrial stormwater: automobile salvage yards; scrap recycling and waste recycling facilities; hazardous waste treatment, storage, or disposal facilities; or air transportation facilities that conduct deicing activities. </w:t>
      </w:r>
    </w:p>
    <w:p w14:paraId="358F307C" w14:textId="604824E5" w:rsidR="00114B1E" w:rsidRPr="00011418" w:rsidRDefault="00114B1E" w:rsidP="00114B1E">
      <w:pPr>
        <w:pStyle w:val="List3"/>
        <w:rPr>
          <w:rFonts w:ascii="Times New Roman" w:hAnsi="Times New Roman" w:cs="Times New Roman"/>
          <w:color w:val="000000" w:themeColor="text1"/>
          <w:sz w:val="24"/>
        </w:rPr>
      </w:pPr>
      <w:r w:rsidRPr="00011418">
        <w:rPr>
          <w:rFonts w:ascii="Times New Roman" w:hAnsi="Times New Roman" w:cs="Times New Roman"/>
          <w:strike/>
          <w:color w:val="000000" w:themeColor="text1"/>
          <w:sz w:val="24"/>
        </w:rPr>
        <w:t>5.</w:t>
      </w:r>
      <w:r w:rsidRPr="00011418">
        <w:rPr>
          <w:rFonts w:ascii="Times New Roman" w:hAnsi="Times New Roman" w:cs="Times New Roman"/>
          <w:color w:val="FF0000"/>
          <w:sz w:val="24"/>
          <w:u w:val="single"/>
        </w:rPr>
        <w:t>4.</w:t>
      </w:r>
      <w:r w:rsidRPr="00011418">
        <w:rPr>
          <w:rFonts w:ascii="Times New Roman" w:hAnsi="Times New Roman" w:cs="Times New Roman"/>
          <w:color w:val="000000" w:themeColor="text1"/>
          <w:sz w:val="24"/>
        </w:rPr>
        <w:tab/>
        <w:t xml:space="preserve">For projects where site constraints limit the ability to provide the required control practices within the project boundary; the project shall provide for downstream improvements for that portion that cannot be treated within the project boundaries. Such projects may include: </w:t>
      </w:r>
    </w:p>
    <w:p w14:paraId="5143CEDA" w14:textId="77777777" w:rsidR="00114B1E" w:rsidRPr="00011418" w:rsidRDefault="00114B1E" w:rsidP="00114B1E">
      <w:pPr>
        <w:pStyle w:val="List3"/>
        <w:ind w:left="2155" w:hanging="73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a.</w:t>
      </w:r>
      <w:r w:rsidRPr="00011418">
        <w:rPr>
          <w:rFonts w:ascii="Times New Roman" w:hAnsi="Times New Roman" w:cs="Times New Roman"/>
          <w:color w:val="000000" w:themeColor="text1"/>
          <w:sz w:val="24"/>
        </w:rPr>
        <w:tab/>
        <w:t xml:space="preserve">Linear projects where reasonable effort has been made to obtain sufficient right-of-way to install required control practices and said efforts have been unsuccessful; </w:t>
      </w:r>
    </w:p>
    <w:p w14:paraId="316357D0" w14:textId="77777777" w:rsidR="00114B1E" w:rsidRPr="00011418" w:rsidRDefault="00114B1E" w:rsidP="00114B1E">
      <w:pPr>
        <w:pStyle w:val="List3"/>
        <w:ind w:firstLine="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b.</w:t>
      </w:r>
      <w:r w:rsidRPr="00011418">
        <w:rPr>
          <w:rFonts w:ascii="Times New Roman" w:hAnsi="Times New Roman" w:cs="Times New Roman"/>
          <w:color w:val="000000" w:themeColor="text1"/>
          <w:sz w:val="24"/>
        </w:rPr>
        <w:tab/>
        <w:t xml:space="preserve">Sites where infiltration is prohibited; </w:t>
      </w:r>
    </w:p>
    <w:p w14:paraId="4B2C9F81" w14:textId="77777777" w:rsidR="00114B1E" w:rsidRPr="00011418" w:rsidRDefault="00114B1E" w:rsidP="00114B1E">
      <w:pPr>
        <w:pStyle w:val="List3"/>
        <w:ind w:firstLine="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lastRenderedPageBreak/>
        <w:t>c.</w:t>
      </w:r>
      <w:r w:rsidRPr="00011418">
        <w:rPr>
          <w:rFonts w:ascii="Times New Roman" w:hAnsi="Times New Roman" w:cs="Times New Roman"/>
          <w:color w:val="000000" w:themeColor="text1"/>
          <w:sz w:val="24"/>
        </w:rPr>
        <w:tab/>
      </w:r>
      <w:proofErr w:type="gramStart"/>
      <w:r w:rsidRPr="00011418">
        <w:rPr>
          <w:rFonts w:ascii="Times New Roman" w:hAnsi="Times New Roman" w:cs="Times New Roman"/>
          <w:color w:val="000000" w:themeColor="text1"/>
          <w:sz w:val="24"/>
        </w:rPr>
        <w:t>Other</w:t>
      </w:r>
      <w:proofErr w:type="gramEnd"/>
      <w:r w:rsidRPr="00011418">
        <w:rPr>
          <w:rFonts w:ascii="Times New Roman" w:hAnsi="Times New Roman" w:cs="Times New Roman"/>
          <w:color w:val="000000" w:themeColor="text1"/>
          <w:sz w:val="24"/>
        </w:rPr>
        <w:t xml:space="preserve"> locations as determined by the City. </w:t>
      </w:r>
    </w:p>
    <w:p w14:paraId="09EFE2A5" w14:textId="35AAC679" w:rsidR="00114B1E" w:rsidRPr="00011418" w:rsidRDefault="00114B1E" w:rsidP="00114B1E">
      <w:pPr>
        <w:pStyle w:val="List3"/>
        <w:rPr>
          <w:rFonts w:ascii="Times New Roman" w:hAnsi="Times New Roman" w:cs="Times New Roman"/>
          <w:color w:val="000000" w:themeColor="text1"/>
          <w:sz w:val="24"/>
        </w:rPr>
      </w:pPr>
      <w:r w:rsidRPr="00011418">
        <w:rPr>
          <w:rFonts w:ascii="Times New Roman" w:hAnsi="Times New Roman" w:cs="Times New Roman"/>
          <w:strike/>
          <w:color w:val="000000" w:themeColor="text1"/>
          <w:sz w:val="24"/>
        </w:rPr>
        <w:t>6.</w:t>
      </w:r>
      <w:r w:rsidRPr="00011418">
        <w:rPr>
          <w:rFonts w:ascii="Times New Roman" w:hAnsi="Times New Roman" w:cs="Times New Roman"/>
          <w:color w:val="FF0000"/>
          <w:sz w:val="24"/>
          <w:u w:val="single"/>
        </w:rPr>
        <w:t>5.</w:t>
      </w:r>
      <w:r w:rsidRPr="00011418">
        <w:rPr>
          <w:rFonts w:ascii="Times New Roman" w:hAnsi="Times New Roman" w:cs="Times New Roman"/>
          <w:color w:val="000000" w:themeColor="text1"/>
          <w:sz w:val="24"/>
        </w:rPr>
        <w:tab/>
        <w:t xml:space="preserve">Sequencing. Projects that cannot fully meet the stormwater requirements of this Part must demonstrate the site constraints through a sequencing analysis subject to review and approval of the City Engineer. Prior to consideration of off-site mitigation, the applicant must demonstrate on-site treatment to the maximum extent practicable given the site constraints. </w:t>
      </w:r>
    </w:p>
    <w:p w14:paraId="52D6920E" w14:textId="7D00EAA9" w:rsidR="00114B1E" w:rsidRPr="00011418" w:rsidRDefault="00114B1E" w:rsidP="00114B1E">
      <w:pPr>
        <w:pStyle w:val="List3"/>
        <w:rPr>
          <w:rFonts w:ascii="Times New Roman" w:hAnsi="Times New Roman" w:cs="Times New Roman"/>
          <w:color w:val="000000" w:themeColor="text1"/>
          <w:sz w:val="24"/>
        </w:rPr>
      </w:pPr>
      <w:r w:rsidRPr="00011418">
        <w:rPr>
          <w:rFonts w:ascii="Times New Roman" w:hAnsi="Times New Roman" w:cs="Times New Roman"/>
          <w:strike/>
          <w:color w:val="000000" w:themeColor="text1"/>
          <w:sz w:val="24"/>
        </w:rPr>
        <w:t>7.</w:t>
      </w:r>
      <w:r w:rsidRPr="00011418">
        <w:rPr>
          <w:rFonts w:ascii="Times New Roman" w:hAnsi="Times New Roman" w:cs="Times New Roman"/>
          <w:color w:val="FF0000"/>
          <w:sz w:val="24"/>
          <w:u w:val="single"/>
        </w:rPr>
        <w:t>6.</w:t>
      </w:r>
      <w:r w:rsidRPr="00011418">
        <w:rPr>
          <w:rFonts w:ascii="Times New Roman" w:hAnsi="Times New Roman" w:cs="Times New Roman"/>
          <w:color w:val="000000" w:themeColor="text1"/>
          <w:sz w:val="24"/>
        </w:rPr>
        <w:tab/>
        <w:t xml:space="preserve">Projects that have made reasonable effort but have been unable to fully meet volume, total suspended solids and total phosphorus requirements within the project limits may, upon authorization by the City, utilize the following methods to meet that portion not met onsite: </w:t>
      </w:r>
    </w:p>
    <w:p w14:paraId="0CAE132F" w14:textId="77777777" w:rsidR="00114B1E" w:rsidRPr="00011418" w:rsidRDefault="00114B1E" w:rsidP="00114B1E">
      <w:pPr>
        <w:pStyle w:val="List3"/>
        <w:ind w:left="2160" w:hanging="72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a.</w:t>
      </w:r>
      <w:r w:rsidRPr="00011418">
        <w:rPr>
          <w:rFonts w:ascii="Times New Roman" w:hAnsi="Times New Roman" w:cs="Times New Roman"/>
          <w:color w:val="000000" w:themeColor="text1"/>
          <w:sz w:val="24"/>
        </w:rPr>
        <w:tab/>
        <w:t xml:space="preserve">Provide treatment that yields the same benefits in an offsite location to the same receiving water that receives runoff from the project site. If this is not feasible then; </w:t>
      </w:r>
    </w:p>
    <w:p w14:paraId="0D229B5D" w14:textId="77777777" w:rsidR="00114B1E" w:rsidRPr="00011418" w:rsidRDefault="00114B1E" w:rsidP="00114B1E">
      <w:pPr>
        <w:pStyle w:val="List3"/>
        <w:ind w:left="2155" w:hanging="73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b.</w:t>
      </w:r>
      <w:r w:rsidRPr="00011418">
        <w:rPr>
          <w:rFonts w:ascii="Times New Roman" w:hAnsi="Times New Roman" w:cs="Times New Roman"/>
          <w:color w:val="000000" w:themeColor="text1"/>
          <w:sz w:val="24"/>
        </w:rPr>
        <w:tab/>
        <w:t xml:space="preserve">Provide treatment that yields the same benefits in an offsite location within the same Minnesota Department of Natural Resources catchment area as the project site. If this is not feasible then; </w:t>
      </w:r>
    </w:p>
    <w:p w14:paraId="03AEF57D" w14:textId="77777777" w:rsidR="00114B1E" w:rsidRPr="00011418" w:rsidRDefault="00114B1E" w:rsidP="00114B1E">
      <w:pPr>
        <w:pStyle w:val="List3"/>
        <w:ind w:left="2155" w:hanging="715"/>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c.</w:t>
      </w:r>
      <w:r w:rsidRPr="00011418">
        <w:rPr>
          <w:rFonts w:ascii="Times New Roman" w:hAnsi="Times New Roman" w:cs="Times New Roman"/>
          <w:color w:val="000000" w:themeColor="text1"/>
          <w:sz w:val="24"/>
        </w:rPr>
        <w:tab/>
        <w:t xml:space="preserve">Provide treatment that yields the same benefits in an offsite location within an adjacent Minnesota Department of Natural Resources catchment area up-stream of the project site. If this is not feasible then; </w:t>
      </w:r>
    </w:p>
    <w:p w14:paraId="6A0C6073" w14:textId="77777777" w:rsidR="00114B1E" w:rsidRPr="00011418" w:rsidRDefault="00114B1E" w:rsidP="00114B1E">
      <w:pPr>
        <w:pStyle w:val="List3"/>
        <w:ind w:left="2155" w:hanging="73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d.</w:t>
      </w:r>
      <w:r w:rsidRPr="00011418">
        <w:rPr>
          <w:rFonts w:ascii="Times New Roman" w:hAnsi="Times New Roman" w:cs="Times New Roman"/>
          <w:color w:val="000000" w:themeColor="text1"/>
          <w:sz w:val="24"/>
        </w:rPr>
        <w:tab/>
        <w:t xml:space="preserve">Provide treatment that yields the same benefits at a site approved by the </w:t>
      </w:r>
      <w:proofErr w:type="gramStart"/>
      <w:r w:rsidRPr="00011418">
        <w:rPr>
          <w:rFonts w:ascii="Times New Roman" w:hAnsi="Times New Roman" w:cs="Times New Roman"/>
          <w:color w:val="000000" w:themeColor="text1"/>
          <w:sz w:val="24"/>
        </w:rPr>
        <w:t>City</w:t>
      </w:r>
      <w:proofErr w:type="gramEnd"/>
      <w:r w:rsidRPr="00011418">
        <w:rPr>
          <w:rFonts w:ascii="Times New Roman" w:hAnsi="Times New Roman" w:cs="Times New Roman"/>
          <w:color w:val="000000" w:themeColor="text1"/>
          <w:sz w:val="24"/>
        </w:rPr>
        <w:t xml:space="preserve">. </w:t>
      </w:r>
    </w:p>
    <w:p w14:paraId="77DD03C6" w14:textId="77777777" w:rsidR="00114B1E" w:rsidRPr="00011418" w:rsidRDefault="00114B1E" w:rsidP="00114B1E">
      <w:pPr>
        <w:pStyle w:val="List3"/>
        <w:ind w:left="2155" w:hanging="73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e.</w:t>
      </w:r>
      <w:r w:rsidRPr="00011418">
        <w:rPr>
          <w:rFonts w:ascii="Times New Roman" w:hAnsi="Times New Roman" w:cs="Times New Roman"/>
          <w:color w:val="000000" w:themeColor="text1"/>
          <w:sz w:val="24"/>
        </w:rPr>
        <w:tab/>
        <w:t xml:space="preserve">Offsite mitigation authorized by the City shall be completed within 24-months of the beginning of construction on the permitted site. </w:t>
      </w:r>
    </w:p>
    <w:p w14:paraId="74E6C7A0" w14:textId="119F178A" w:rsidR="00114B1E" w:rsidRPr="00011418" w:rsidRDefault="00114B1E" w:rsidP="00114B1E">
      <w:pPr>
        <w:pStyle w:val="List3"/>
        <w:rPr>
          <w:rFonts w:ascii="Times New Roman" w:hAnsi="Times New Roman" w:cs="Times New Roman"/>
          <w:color w:val="000000" w:themeColor="text1"/>
          <w:sz w:val="24"/>
        </w:rPr>
      </w:pPr>
      <w:r w:rsidRPr="00011418">
        <w:rPr>
          <w:rFonts w:ascii="Times New Roman" w:hAnsi="Times New Roman" w:cs="Times New Roman"/>
          <w:strike/>
          <w:color w:val="000000" w:themeColor="text1"/>
          <w:sz w:val="24"/>
        </w:rPr>
        <w:t>8.</w:t>
      </w:r>
      <w:r w:rsidRPr="00011418">
        <w:rPr>
          <w:rFonts w:ascii="Times New Roman" w:hAnsi="Times New Roman" w:cs="Times New Roman"/>
          <w:color w:val="FF0000"/>
          <w:sz w:val="24"/>
          <w:u w:val="single"/>
        </w:rPr>
        <w:t>7.</w:t>
      </w:r>
      <w:r w:rsidRPr="00011418">
        <w:rPr>
          <w:rFonts w:ascii="Times New Roman" w:hAnsi="Times New Roman" w:cs="Times New Roman"/>
          <w:color w:val="000000" w:themeColor="text1"/>
          <w:sz w:val="24"/>
        </w:rPr>
        <w:tab/>
        <w:t xml:space="preserve">Applicants shall provide documentation showing compliance with the rate and quality requirements of this Part. Acceptable documentation shall be: </w:t>
      </w:r>
    </w:p>
    <w:p w14:paraId="54853956" w14:textId="77777777" w:rsidR="00114B1E" w:rsidRPr="00011418" w:rsidRDefault="00114B1E" w:rsidP="00114B1E">
      <w:pPr>
        <w:pStyle w:val="List3"/>
        <w:ind w:left="2155" w:hanging="73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a.</w:t>
      </w:r>
      <w:r w:rsidRPr="00011418">
        <w:rPr>
          <w:rFonts w:ascii="Times New Roman" w:hAnsi="Times New Roman" w:cs="Times New Roman"/>
          <w:color w:val="000000" w:themeColor="text1"/>
          <w:sz w:val="24"/>
        </w:rPr>
        <w:tab/>
        <w:t xml:space="preserve">For Rate and Volume. Calculations shall be by a methodology listed in the Minnesota Pollution Control Agency's publication, "The Minnesota Stormwater Manual" or other method approved by the City. </w:t>
      </w:r>
    </w:p>
    <w:p w14:paraId="15F58DF5" w14:textId="77777777" w:rsidR="00114B1E" w:rsidRPr="00011418" w:rsidRDefault="00114B1E" w:rsidP="00114B1E">
      <w:pPr>
        <w:pStyle w:val="List3"/>
        <w:ind w:left="2155" w:hanging="73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b.</w:t>
      </w:r>
      <w:r w:rsidRPr="00011418">
        <w:rPr>
          <w:rFonts w:ascii="Times New Roman" w:hAnsi="Times New Roman" w:cs="Times New Roman"/>
          <w:color w:val="000000" w:themeColor="text1"/>
          <w:sz w:val="24"/>
        </w:rPr>
        <w:tab/>
        <w:t xml:space="preserve">For total suspended solids and total phosphorus: Calculations shall be done using the Minimal Impact Design Standards (MIDS) Calculator available on the MPCA website, P8 or other method approved by the City. </w:t>
      </w:r>
    </w:p>
    <w:p w14:paraId="0853B132" w14:textId="77777777" w:rsidR="00114B1E" w:rsidRPr="00011418" w:rsidRDefault="00114B1E" w:rsidP="00114B1E">
      <w:pPr>
        <w:pStyle w:val="List3"/>
        <w:ind w:firstLine="0"/>
        <w:rPr>
          <w:rFonts w:ascii="Times New Roman" w:hAnsi="Times New Roman" w:cs="Times New Roman"/>
          <w:color w:val="000000" w:themeColor="text1"/>
          <w:sz w:val="24"/>
        </w:rPr>
      </w:pPr>
      <w:r w:rsidRPr="00011418">
        <w:rPr>
          <w:rFonts w:ascii="Times New Roman" w:hAnsi="Times New Roman" w:cs="Times New Roman"/>
          <w:color w:val="000000" w:themeColor="text1"/>
          <w:sz w:val="24"/>
        </w:rPr>
        <w:t>c.</w:t>
      </w:r>
      <w:r w:rsidRPr="00011418">
        <w:rPr>
          <w:rFonts w:ascii="Times New Roman" w:hAnsi="Times New Roman" w:cs="Times New Roman"/>
          <w:color w:val="000000" w:themeColor="text1"/>
          <w:sz w:val="24"/>
        </w:rPr>
        <w:tab/>
        <w:t xml:space="preserve">Prepared and certified by a Professional Engineer. </w:t>
      </w:r>
    </w:p>
    <w:p w14:paraId="6930C194" w14:textId="0E7F4D12" w:rsidR="00217690" w:rsidRPr="00011418" w:rsidRDefault="00217690" w:rsidP="00217690">
      <w:pPr>
        <w:rPr>
          <w:rFonts w:ascii="Times New Roman" w:hAnsi="Times New Roman" w:cs="Times New Roman"/>
          <w:sz w:val="24"/>
          <w:szCs w:val="24"/>
        </w:rPr>
      </w:pPr>
    </w:p>
    <w:p w14:paraId="0BE78FCC" w14:textId="1B72ADDD" w:rsidR="0006062E" w:rsidRPr="00011418" w:rsidRDefault="0006062E" w:rsidP="0006062E">
      <w:pPr>
        <w:ind w:firstLine="720"/>
        <w:rPr>
          <w:rFonts w:ascii="Times New Roman" w:hAnsi="Times New Roman" w:cs="Times New Roman"/>
          <w:sz w:val="24"/>
          <w:szCs w:val="24"/>
        </w:rPr>
      </w:pPr>
      <w:r w:rsidRPr="00011418">
        <w:rPr>
          <w:rFonts w:ascii="Times New Roman" w:hAnsi="Times New Roman" w:cs="Times New Roman"/>
          <w:sz w:val="24"/>
          <w:szCs w:val="24"/>
          <w:u w:val="single"/>
        </w:rPr>
        <w:t>Section 2.</w:t>
      </w:r>
      <w:r w:rsidRPr="00011418">
        <w:rPr>
          <w:rFonts w:ascii="Times New Roman" w:hAnsi="Times New Roman" w:cs="Times New Roman"/>
          <w:sz w:val="24"/>
          <w:szCs w:val="24"/>
        </w:rPr>
        <w:tab/>
      </w:r>
      <w:bookmarkStart w:id="1" w:name="_Hlk134094472"/>
      <w:r w:rsidRPr="00011418">
        <w:rPr>
          <w:rFonts w:ascii="Times New Roman" w:hAnsi="Times New Roman" w:cs="Times New Roman"/>
          <w:sz w:val="24"/>
          <w:szCs w:val="24"/>
        </w:rPr>
        <w:t>Effective Date.  This Ordinance shall take effect thirty days after publication.</w:t>
      </w:r>
      <w:bookmarkEnd w:id="1"/>
    </w:p>
    <w:p w14:paraId="67A9F8AC" w14:textId="7EB5D2C5" w:rsidR="0006062E" w:rsidRPr="00011418" w:rsidRDefault="0006062E" w:rsidP="0006062E">
      <w:pPr>
        <w:rPr>
          <w:rFonts w:ascii="Times New Roman" w:hAnsi="Times New Roman" w:cs="Times New Roman"/>
          <w:sz w:val="24"/>
          <w:szCs w:val="24"/>
        </w:rPr>
      </w:pPr>
    </w:p>
    <w:p w14:paraId="2063CC2D" w14:textId="113F7875" w:rsidR="0006062E" w:rsidRPr="00011418" w:rsidRDefault="0006062E" w:rsidP="0006062E">
      <w:pPr>
        <w:rPr>
          <w:rFonts w:ascii="Times New Roman" w:hAnsi="Times New Roman" w:cs="Times New Roman"/>
          <w:sz w:val="24"/>
          <w:szCs w:val="24"/>
        </w:rPr>
      </w:pPr>
      <w:r w:rsidRPr="00011418">
        <w:rPr>
          <w:rFonts w:ascii="Times New Roman" w:hAnsi="Times New Roman" w:cs="Times New Roman"/>
          <w:sz w:val="24"/>
          <w:szCs w:val="24"/>
        </w:rPr>
        <w:t>PASSED AND ADOPTED BY THE CITY COUNCIL OF THE CITY OF ST. F</w:t>
      </w:r>
      <w:r w:rsidR="009C34B9" w:rsidRPr="00011418">
        <w:rPr>
          <w:rFonts w:ascii="Times New Roman" w:hAnsi="Times New Roman" w:cs="Times New Roman"/>
          <w:sz w:val="24"/>
          <w:szCs w:val="24"/>
        </w:rPr>
        <w:t xml:space="preserve">RANCIS THIS </w:t>
      </w:r>
      <w:r w:rsidR="007835C9">
        <w:rPr>
          <w:rFonts w:ascii="Times New Roman" w:hAnsi="Times New Roman" w:cs="Times New Roman"/>
          <w:sz w:val="24"/>
          <w:szCs w:val="24"/>
        </w:rPr>
        <w:t>15</w:t>
      </w:r>
      <w:r w:rsidR="00E51A9B" w:rsidRPr="007835C9">
        <w:rPr>
          <w:rFonts w:ascii="Times New Roman" w:hAnsi="Times New Roman" w:cs="Times New Roman"/>
          <w:sz w:val="24"/>
          <w:szCs w:val="24"/>
          <w:vertAlign w:val="superscript"/>
        </w:rPr>
        <w:t>th</w:t>
      </w:r>
      <w:r w:rsidR="00E51A9B">
        <w:rPr>
          <w:rFonts w:ascii="Times New Roman" w:hAnsi="Times New Roman" w:cs="Times New Roman"/>
          <w:sz w:val="24"/>
          <w:szCs w:val="24"/>
        </w:rPr>
        <w:t xml:space="preserve"> </w:t>
      </w:r>
      <w:r w:rsidR="00E51A9B" w:rsidRPr="00011418">
        <w:rPr>
          <w:rFonts w:ascii="Times New Roman" w:hAnsi="Times New Roman" w:cs="Times New Roman"/>
          <w:sz w:val="24"/>
          <w:szCs w:val="24"/>
        </w:rPr>
        <w:t>DAY</w:t>
      </w:r>
      <w:r w:rsidRPr="00011418">
        <w:rPr>
          <w:rFonts w:ascii="Times New Roman" w:hAnsi="Times New Roman" w:cs="Times New Roman"/>
          <w:sz w:val="24"/>
          <w:szCs w:val="24"/>
        </w:rPr>
        <w:t xml:space="preserve"> OF MAY, 2023.</w:t>
      </w:r>
    </w:p>
    <w:p w14:paraId="4B4ED8F8" w14:textId="2AE68DC4" w:rsidR="0006062E" w:rsidRPr="00011418" w:rsidRDefault="0006062E" w:rsidP="0006062E">
      <w:pPr>
        <w:rPr>
          <w:rFonts w:ascii="Times New Roman" w:hAnsi="Times New Roman" w:cs="Times New Roman"/>
        </w:rPr>
      </w:pPr>
    </w:p>
    <w:p w14:paraId="69D972B7" w14:textId="2269A368" w:rsidR="0006062E" w:rsidRPr="00011418" w:rsidRDefault="0006062E" w:rsidP="00786AD7">
      <w:pPr>
        <w:ind w:left="4320" w:firstLine="720"/>
        <w:rPr>
          <w:rFonts w:ascii="Times New Roman" w:hAnsi="Times New Roman" w:cs="Times New Roman"/>
        </w:rPr>
      </w:pPr>
      <w:r w:rsidRPr="00011418">
        <w:rPr>
          <w:rFonts w:ascii="Times New Roman" w:hAnsi="Times New Roman" w:cs="Times New Roman"/>
        </w:rPr>
        <w:lastRenderedPageBreak/>
        <w:t>APPROVED:</w:t>
      </w:r>
    </w:p>
    <w:p w14:paraId="49AE8BCC" w14:textId="4835E1BB" w:rsidR="0006062E" w:rsidRPr="00011418" w:rsidRDefault="0006062E" w:rsidP="0006062E">
      <w:pPr>
        <w:jc w:val="center"/>
        <w:rPr>
          <w:rFonts w:ascii="Times New Roman" w:hAnsi="Times New Roman" w:cs="Times New Roman"/>
        </w:rPr>
      </w:pPr>
    </w:p>
    <w:p w14:paraId="2BA683B1" w14:textId="2C8CA821" w:rsidR="00786AD7" w:rsidRPr="00011418" w:rsidRDefault="00786AD7" w:rsidP="00786AD7">
      <w:pPr>
        <w:spacing w:after="0"/>
        <w:rPr>
          <w:rFonts w:ascii="Times New Roman" w:hAnsi="Times New Roman" w:cs="Times New Roman"/>
        </w:rPr>
      </w:pP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00114B1E" w:rsidRPr="00011418">
        <w:rPr>
          <w:rFonts w:ascii="Times New Roman" w:hAnsi="Times New Roman" w:cs="Times New Roman"/>
        </w:rPr>
        <w:t xml:space="preserve">By: </w:t>
      </w:r>
      <w:r w:rsidRPr="00011418">
        <w:rPr>
          <w:rFonts w:ascii="Times New Roman" w:hAnsi="Times New Roman" w:cs="Times New Roman"/>
        </w:rPr>
        <w:t>_____________________________</w:t>
      </w:r>
    </w:p>
    <w:p w14:paraId="23D7BCFF" w14:textId="4A58FBC5" w:rsidR="00786AD7" w:rsidRPr="00011418" w:rsidRDefault="00786AD7" w:rsidP="00786AD7">
      <w:pPr>
        <w:spacing w:after="0"/>
        <w:rPr>
          <w:rFonts w:ascii="Times New Roman" w:hAnsi="Times New Roman" w:cs="Times New Roman"/>
        </w:rPr>
      </w:pP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r>
      <w:r w:rsidRPr="00011418">
        <w:rPr>
          <w:rFonts w:ascii="Times New Roman" w:hAnsi="Times New Roman" w:cs="Times New Roman"/>
        </w:rPr>
        <w:tab/>
        <w:t>Steven D. Feldman</w:t>
      </w:r>
      <w:r w:rsidR="00114B1E" w:rsidRPr="00011418">
        <w:rPr>
          <w:rFonts w:ascii="Times New Roman" w:hAnsi="Times New Roman" w:cs="Times New Roman"/>
        </w:rPr>
        <w:t xml:space="preserve">, </w:t>
      </w:r>
      <w:r w:rsidRPr="00011418">
        <w:rPr>
          <w:rFonts w:ascii="Times New Roman" w:hAnsi="Times New Roman" w:cs="Times New Roman"/>
        </w:rPr>
        <w:t xml:space="preserve">Mayor </w:t>
      </w:r>
    </w:p>
    <w:p w14:paraId="3BC52DD3" w14:textId="77777777" w:rsidR="00786AD7" w:rsidRPr="00011418" w:rsidRDefault="00786AD7" w:rsidP="00786AD7">
      <w:pPr>
        <w:rPr>
          <w:rFonts w:ascii="Times New Roman" w:hAnsi="Times New Roman" w:cs="Times New Roman"/>
        </w:rPr>
      </w:pPr>
    </w:p>
    <w:p w14:paraId="3F43F122" w14:textId="77777777" w:rsidR="00786AD7" w:rsidRPr="00011418" w:rsidRDefault="00786AD7" w:rsidP="00786AD7">
      <w:pPr>
        <w:rPr>
          <w:rFonts w:ascii="Times New Roman" w:hAnsi="Times New Roman" w:cs="Times New Roman"/>
        </w:rPr>
      </w:pPr>
      <w:r w:rsidRPr="00011418">
        <w:rPr>
          <w:rFonts w:ascii="Times New Roman" w:hAnsi="Times New Roman" w:cs="Times New Roman"/>
        </w:rPr>
        <w:t>ATTEST:</w:t>
      </w:r>
    </w:p>
    <w:p w14:paraId="1CE85A53" w14:textId="77777777" w:rsidR="00786AD7" w:rsidRPr="00011418" w:rsidRDefault="00786AD7" w:rsidP="00786AD7">
      <w:pPr>
        <w:rPr>
          <w:rFonts w:ascii="Times New Roman" w:hAnsi="Times New Roman" w:cs="Times New Roman"/>
        </w:rPr>
      </w:pPr>
    </w:p>
    <w:p w14:paraId="1E0A1FF9" w14:textId="77777777" w:rsidR="00786AD7" w:rsidRPr="00011418" w:rsidRDefault="00786AD7" w:rsidP="00786AD7">
      <w:pPr>
        <w:spacing w:after="0"/>
        <w:rPr>
          <w:rFonts w:ascii="Times New Roman" w:hAnsi="Times New Roman" w:cs="Times New Roman"/>
        </w:rPr>
      </w:pPr>
      <w:r w:rsidRPr="00011418">
        <w:rPr>
          <w:rFonts w:ascii="Times New Roman" w:hAnsi="Times New Roman" w:cs="Times New Roman"/>
        </w:rPr>
        <w:t>______________________________</w:t>
      </w:r>
    </w:p>
    <w:p w14:paraId="311FE576" w14:textId="0B7898DA" w:rsidR="00786AD7" w:rsidRPr="00011418" w:rsidRDefault="00786AD7" w:rsidP="00786AD7">
      <w:pPr>
        <w:spacing w:after="0"/>
        <w:rPr>
          <w:rFonts w:ascii="Times New Roman" w:hAnsi="Times New Roman" w:cs="Times New Roman"/>
        </w:rPr>
      </w:pPr>
      <w:r w:rsidRPr="00011418">
        <w:rPr>
          <w:rFonts w:ascii="Times New Roman" w:hAnsi="Times New Roman" w:cs="Times New Roman"/>
        </w:rPr>
        <w:t>Jennifer Wida</w:t>
      </w:r>
      <w:r w:rsidR="00114B1E" w:rsidRPr="00011418">
        <w:rPr>
          <w:rFonts w:ascii="Times New Roman" w:hAnsi="Times New Roman" w:cs="Times New Roman"/>
        </w:rPr>
        <w:t xml:space="preserve">, </w:t>
      </w:r>
      <w:r w:rsidRPr="00011418">
        <w:rPr>
          <w:rFonts w:ascii="Times New Roman" w:hAnsi="Times New Roman" w:cs="Times New Roman"/>
        </w:rPr>
        <w:t>City Clerk</w:t>
      </w:r>
    </w:p>
    <w:p w14:paraId="7790BAA7" w14:textId="4D443A55" w:rsidR="00786AD7" w:rsidRPr="00011418" w:rsidRDefault="00786AD7" w:rsidP="00786AD7">
      <w:pPr>
        <w:rPr>
          <w:rFonts w:ascii="Times New Roman" w:hAnsi="Times New Roman" w:cs="Times New Roman"/>
        </w:rPr>
      </w:pPr>
    </w:p>
    <w:p w14:paraId="4D7E9D2E" w14:textId="77777777" w:rsidR="00786AD7" w:rsidRPr="00011418" w:rsidRDefault="00786AD7" w:rsidP="00786AD7">
      <w:pPr>
        <w:rPr>
          <w:rFonts w:ascii="Times New Roman" w:hAnsi="Times New Roman" w:cs="Times New Roman"/>
        </w:rPr>
      </w:pPr>
    </w:p>
    <w:p w14:paraId="5621ADDB" w14:textId="79B00299" w:rsidR="0006062E" w:rsidRPr="00011418" w:rsidRDefault="00786AD7" w:rsidP="00786AD7">
      <w:pPr>
        <w:rPr>
          <w:rFonts w:ascii="Times New Roman" w:hAnsi="Times New Roman" w:cs="Times New Roman"/>
        </w:rPr>
      </w:pPr>
      <w:r w:rsidRPr="00011418">
        <w:rPr>
          <w:rFonts w:ascii="Times New Roman" w:hAnsi="Times New Roman" w:cs="Times New Roman"/>
        </w:rPr>
        <w:t>(seal)</w:t>
      </w:r>
      <w:r w:rsidRPr="00011418">
        <w:rPr>
          <w:rFonts w:ascii="Times New Roman" w:hAnsi="Times New Roman" w:cs="Times New Roman"/>
        </w:rPr>
        <w:tab/>
      </w:r>
      <w:r w:rsidRPr="00011418">
        <w:rPr>
          <w:rFonts w:ascii="Times New Roman" w:hAnsi="Times New Roman" w:cs="Times New Roman"/>
        </w:rPr>
        <w:tab/>
      </w:r>
    </w:p>
    <w:p w14:paraId="7060B14C" w14:textId="487EAB6B" w:rsidR="00786AD7" w:rsidRPr="00011418" w:rsidRDefault="00786AD7" w:rsidP="00786AD7">
      <w:pPr>
        <w:rPr>
          <w:rFonts w:ascii="Times New Roman" w:hAnsi="Times New Roman" w:cs="Times New Roman"/>
        </w:rPr>
      </w:pPr>
    </w:p>
    <w:p w14:paraId="3E82F69F" w14:textId="413C07EE" w:rsidR="00786AD7" w:rsidRPr="00011418" w:rsidRDefault="00786AD7" w:rsidP="00786AD7">
      <w:pPr>
        <w:rPr>
          <w:rFonts w:ascii="Times New Roman" w:hAnsi="Times New Roman" w:cs="Times New Roman"/>
        </w:rPr>
      </w:pPr>
    </w:p>
    <w:p w14:paraId="37090AF4" w14:textId="77777777" w:rsidR="00786AD7" w:rsidRPr="00011418" w:rsidRDefault="00786AD7" w:rsidP="00786AD7">
      <w:pPr>
        <w:rPr>
          <w:rFonts w:ascii="Times New Roman" w:hAnsi="Times New Roman" w:cs="Times New Roman"/>
        </w:rPr>
      </w:pPr>
    </w:p>
    <w:sectPr w:rsidR="00786AD7" w:rsidRPr="00011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62E"/>
    <w:rsid w:val="00011418"/>
    <w:rsid w:val="0004435C"/>
    <w:rsid w:val="0006062E"/>
    <w:rsid w:val="00114B1E"/>
    <w:rsid w:val="00217690"/>
    <w:rsid w:val="00492956"/>
    <w:rsid w:val="004A6736"/>
    <w:rsid w:val="005E04A5"/>
    <w:rsid w:val="007835C9"/>
    <w:rsid w:val="00786AD7"/>
    <w:rsid w:val="00885A96"/>
    <w:rsid w:val="009C34B9"/>
    <w:rsid w:val="00A97F75"/>
    <w:rsid w:val="00BE3870"/>
    <w:rsid w:val="00E31058"/>
    <w:rsid w:val="00E5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6517"/>
  <w15:docId w15:val="{1A5D3EC4-084E-42A3-BEDE-7FF0FA80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5" w:unhideWhenUsed="1" w:qFormat="1"/>
    <w:lsdException w:name="List 4" w:semiHidden="1" w:uiPriority="5"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5"/>
    <w:unhideWhenUsed/>
    <w:qFormat/>
    <w:rsid w:val="00217690"/>
    <w:pPr>
      <w:spacing w:before="40" w:after="120" w:line="240" w:lineRule="auto"/>
      <w:ind w:left="1425" w:hanging="475"/>
      <w:contextualSpacing w:val="0"/>
    </w:pPr>
    <w:rPr>
      <w:rFonts w:ascii="Calibri" w:hAnsi="Calibri"/>
      <w:kern w:val="0"/>
      <w:sz w:val="20"/>
      <w:szCs w:val="24"/>
      <w14:ligatures w14:val="none"/>
    </w:rPr>
  </w:style>
  <w:style w:type="paragraph" w:styleId="List4">
    <w:name w:val="List 4"/>
    <w:basedOn w:val="List3"/>
    <w:uiPriority w:val="5"/>
    <w:unhideWhenUsed/>
    <w:qFormat/>
    <w:rsid w:val="00217690"/>
    <w:pPr>
      <w:ind w:left="1915"/>
    </w:pPr>
  </w:style>
  <w:style w:type="paragraph" w:styleId="List2">
    <w:name w:val="List 2"/>
    <w:basedOn w:val="Normal"/>
    <w:uiPriority w:val="99"/>
    <w:semiHidden/>
    <w:unhideWhenUsed/>
    <w:rsid w:val="00217690"/>
    <w:pPr>
      <w:ind w:left="720" w:hanging="360"/>
      <w:contextualSpacing/>
    </w:pPr>
  </w:style>
  <w:style w:type="character" w:styleId="CommentReference">
    <w:name w:val="annotation reference"/>
    <w:basedOn w:val="DefaultParagraphFont"/>
    <w:uiPriority w:val="99"/>
    <w:semiHidden/>
    <w:unhideWhenUsed/>
    <w:rsid w:val="004A6736"/>
    <w:rPr>
      <w:sz w:val="16"/>
      <w:szCs w:val="16"/>
    </w:rPr>
  </w:style>
  <w:style w:type="paragraph" w:styleId="CommentText">
    <w:name w:val="annotation text"/>
    <w:basedOn w:val="Normal"/>
    <w:link w:val="CommentTextChar"/>
    <w:uiPriority w:val="99"/>
    <w:semiHidden/>
    <w:unhideWhenUsed/>
    <w:rsid w:val="004A6736"/>
    <w:pPr>
      <w:spacing w:line="240" w:lineRule="auto"/>
    </w:pPr>
    <w:rPr>
      <w:sz w:val="20"/>
      <w:szCs w:val="20"/>
    </w:rPr>
  </w:style>
  <w:style w:type="character" w:customStyle="1" w:styleId="CommentTextChar">
    <w:name w:val="Comment Text Char"/>
    <w:basedOn w:val="DefaultParagraphFont"/>
    <w:link w:val="CommentText"/>
    <w:uiPriority w:val="99"/>
    <w:semiHidden/>
    <w:rsid w:val="004A6736"/>
    <w:rPr>
      <w:sz w:val="20"/>
      <w:szCs w:val="20"/>
    </w:rPr>
  </w:style>
  <w:style w:type="paragraph" w:styleId="CommentSubject">
    <w:name w:val="annotation subject"/>
    <w:basedOn w:val="CommentText"/>
    <w:next w:val="CommentText"/>
    <w:link w:val="CommentSubjectChar"/>
    <w:uiPriority w:val="99"/>
    <w:semiHidden/>
    <w:unhideWhenUsed/>
    <w:rsid w:val="004A6736"/>
    <w:rPr>
      <w:b/>
      <w:bCs/>
    </w:rPr>
  </w:style>
  <w:style w:type="character" w:customStyle="1" w:styleId="CommentSubjectChar">
    <w:name w:val="Comment Subject Char"/>
    <w:basedOn w:val="CommentTextChar"/>
    <w:link w:val="CommentSubject"/>
    <w:uiPriority w:val="99"/>
    <w:semiHidden/>
    <w:rsid w:val="004A6736"/>
    <w:rPr>
      <w:b/>
      <w:bCs/>
      <w:sz w:val="20"/>
      <w:szCs w:val="20"/>
    </w:rPr>
  </w:style>
  <w:style w:type="paragraph" w:styleId="BalloonText">
    <w:name w:val="Balloon Text"/>
    <w:basedOn w:val="Normal"/>
    <w:link w:val="BalloonTextChar"/>
    <w:uiPriority w:val="99"/>
    <w:semiHidden/>
    <w:unhideWhenUsed/>
    <w:rsid w:val="0049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Nelson</dc:creator>
  <cp:lastModifiedBy>Beth</cp:lastModifiedBy>
  <cp:revision>6</cp:revision>
  <dcterms:created xsi:type="dcterms:W3CDTF">2023-04-26T15:53:00Z</dcterms:created>
  <dcterms:modified xsi:type="dcterms:W3CDTF">2023-05-04T18:14:00Z</dcterms:modified>
</cp:coreProperties>
</file>